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5d023608cba4e6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12173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RUNOVIĆ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790.810,48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847.447,58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779.015,93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918.397,41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70.949,83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9.460,57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79.929,63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Na osnovu Pravilnika o financijskom izvještavanju u proračunskom računovodstvu (N.N. 111/24), Pravilnika o proračunskom računovodstvu i Računskom planu (N.N. 158/23) te Zakona o proračunu (N.N. 144/21, 139/24) prilažemo sljedeće bilješke uz financijske izvještaje za razdoblje od 01.01.2025.-31.12.2025.godine.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790.810,48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847.447,58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r>
        <w:t xml:space="preserve">Iz PR-RAS-a 2025.godine vidljivo je da su ukupni prihodi poslovanja manji od ukupnih rashoda poslovanja. To je zato jer u proračunskom računovodstvu koristimo modificirano načelo nastanka događaja.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w:t>
            </w:r>
          </w:p>
        </w:tc>
      </w:tr>
    </w:tbl>
    <w:p>
      <w:pPr>
        <w:spacing w:before="0" w:after="0"/>
      </w:pPr>
    </w:p>
    <w:p>
      <w:r>
        <w:t xml:space="preserve">Ove godine dobili smo 310,00 € za lektire u knjižnici od MZO-a, nismo imali drugih kapitalnih pomoći na ovom kontu za razliku od 2024.godine kada smo ih imali zbog sudjelovanja u projektu BIOMozaik.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29.600,97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2024.godini smo imali prijenose za vrijeme trajanja projekta BioMozaik Krš i More, po završetku projekta nemamo više prijenosa između proračunskih korisnika istog proračuna.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2024.godini smo imali prijenose za vrijeme trajanja projekta BioMozaik Krš i More, po završetku projekta nemamo više prijenosa između proračunskih korisnika istog proračuna.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25.160,85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2024.godini smo imali prijenose za vrijeme trajanja projekta BioMozaik Krš i More, po završetku projekta nemamo više prijenosa između proračunskih korisnika istog proračuna.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70.254,71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90.417,89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Prihodi iz nadležnog proračuna su dosta veći iz nekoliko razloga. Poskupljenja na tržištu, odluka da se u svim školama osigura sigurnost kako učenika tako i zaposlenika, (zamjena starih i dotrajalih vrata novim vratima sa panik bravama, ugradnja parlafona i sl.), preko ljeta imali smo i hitnu intervenciju uslijed puknuća cijevi preko vikenda pa smo imali sanaciju podova i zidova u 2 učionice, u dvorištu škole imali smo sanaciju kamenog zida koji se počeo rušiti i bio je ozbiljna prijetnja sigurnosti djece u školskom dvorištu.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779.015,93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918.397,41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Iz PR-RAS-a 2025.godine vidljivo je da su ukupni rashodi poslovanja veći od ukupnih prihoda poslovanja, a glavni razlog tome je što u proračunskom računovodstvu koristimo modificirano načelo nastanka događaja. To znači da rashod priznajemo u trenutku nastanka obveze, dok prihod priznajemo tek kad novac stvarno "sjedne" na račun. Drugi glavni razlog je i pokriće rashoda tekuće godine sa prenesenim viškovima iz prethodnih godina. Primjerice, to je zato jer je nastao trošak plaće za prosinac, a prihod za plaću bit će iskazan u siječnju tj.u sljedećem izvještajnom razdoblju. Također imamo manjak prihoda od nadležnog proračuna za materijalne rashode za nedospjele račune za prosinac. Rashodi iz nadležnog proračuna su dosta veći iz nekoliko razloga. Poskupljenja na tržištu, odluka da se u svim školama osigura sigurnost kako učenika tako i zaposlenika.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826,4</w:t>
            </w:r>
          </w:p>
        </w:tc>
      </w:tr>
    </w:tbl>
    <w:p>
      <w:pPr>
        <w:spacing w:before="0" w:after="0"/>
      </w:pPr>
    </w:p>
    <w:p>
      <w:r>
        <w:t xml:space="preserve">Ove godine smo imali dosta veći rashod za donacije jer smo sudjelovali u projektu Aleja prvašića pa smo im prebacili novce za pokriće troška samog projekta u iznosu od 2000,00 €, ostatak iznosa odnosi se na higijenske potrepštine.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Plaća za prosinac.</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Ove godine imamo više učenika pa je i trošak nabave udžbenika veći.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24.929,84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w:t>
            </w:r>
          </w:p>
        </w:tc>
      </w:tr>
    </w:tbl>
    <w:p>
      <w:pPr>
        <w:spacing w:before="0" w:after="0"/>
      </w:pPr>
    </w:p>
    <w:p>
      <w:r>
        <w:t xml:space="preserve">U 2024.godinu smo prenijeli više novca jer smo imali dosta aktivnih projekata u kojima smo sudjelovali a dobili smo isplate na kraju 2023.godine pa ih nismo stigli potrošiti, većina tih projekata je završena u 2024.godini pa zato u 2025.prenosimo manje novca na žiro računu škole.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w:t>
            </w:r>
          </w:p>
        </w:tc>
      </w:tr>
    </w:tbl>
    <w:p>
      <w:pPr>
        <w:spacing w:before="0" w:after="0"/>
      </w:pPr>
    </w:p>
    <w:p>
      <w:r>
        <w:t xml:space="preserve">Na ovu stavku ne možemo utjecati niti je predvidjeti, ona je takva kakva 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w:t>
            </w:r>
          </w:p>
        </w:tc>
      </w:tr>
    </w:tbl>
    <w:p>
      <w:pPr>
        <w:spacing w:before="0" w:after="0"/>
      </w:pPr>
    </w:p>
    <w:p>
      <w:r>
        <w:t xml:space="preserve">Zbog provođenja projekta BioMozaik Krš i More ovdje je velika razlika jer smo na kraju projekta isplaćivali ugovore o djelu zaposlenicima koji su sudjelovali na projektu.</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w:t>
            </w:r>
          </w:p>
        </w:tc>
      </w:tr>
    </w:tbl>
    <w:p>
      <w:pPr>
        <w:spacing w:before="0" w:after="0"/>
      </w:pPr>
    </w:p>
    <w:p>
      <w:r>
        <w:t xml:space="preserve">Novac koji smo prenijeli u 2025.godinu i koji je većinom bio iz projekata on je i potrošen za tu namjenu tijekom 2025.godine. Novac na kraju godine odnosi se na vlastite izvore, na Prihode za Psihodijagnostička sredstva, Prihode za projekt Digitalni hodočasnici, Prihodi od Općine, preneseni viškovi iz BioMozaik-a...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w:t>
            </w:r>
          </w:p>
        </w:tc>
      </w:tr>
    </w:tbl>
    <w:p>
      <w:pPr>
        <w:spacing w:before="0" w:after="0"/>
      </w:pPr>
    </w:p>
    <w:p>
      <w:r>
        <w:t xml:space="preserve">Zatvorena su potraživanja za bolovanja preko HZZO-a na temelju Uputa Ministarstva financija o provođenju evidencija nakon refundacije naknade plaća za bolovanje na teret Hrvatskog zavoda za zdravstveno osiguranje.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 potraživanja odnose se na potraživanja za plaću za prosinac, u 2024.godini ih nismo imali jer smo plaću za prosinac knjižili na aktivna vremenska razgraničenja KTO 193.</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55.820,25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Plaću za prosinac u 2024.godini smo knjižili na aktivna vremenska razgraničenja, a u 2025.godini je to ukinuto pa je zato ovdje odstupanje.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68.678,56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80.508,19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Veći dio obveza se odnosi na plaću za prosinac čija je isplata u siječnju 2026.godi; a i dosta neplaćenih računa je preneseno u 2026.godinu. Nema nekih posebnih odstupanja.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ukidanja aktivnih vremenskih razgraničenja (KTO 193). knjižimo ove pomoći proračunskim korisnicima koji se odnose na plaću za prosinac.</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713.041,86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878.543,78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r>
        <w:t xml:space="preserve">Zbog rasta cijena na tržištu, većeg upisanog broja učenika ovdje vidimo povećanje u odnosu na 2024.godinu.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37.248,51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smanjenja vrijednosti imovine došlo je zbog redovnog provođenja amortizacije dugotrajne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godine nabavili smo dosta dugotrajne imovine što iz vlastitih izvora što iz ostalih. Tu se radi o knjižničnoj građi koju je ove godine 1.put financirao nadležni proračun SDŽ, lektirama financiranih od MZO-a; zatim smo nabavljali uredsku opremu i opremu za grijanje i klimatizaciju kao i sve što nam je potrebno za zadovljenje osnovnih uvjeta za rad, a što nam nadležni proračun ne pokriva iz redovnog budžeta.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imamo dospjelih, a neplaćenih obveza u iznosu od 8.348,92 € koje se odnose na udžbenike za učenike koje nam MZO nije refundiralo tijekom izvještajnog razdoblja.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9f4293e228a4c2f" /></Relationships>
</file>